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17B" w:rsidRPr="008C5D4D" w:rsidRDefault="0043017B" w:rsidP="004301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it-IT"/>
        </w:rPr>
      </w:pPr>
      <w:r w:rsidRPr="008C5D4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it-IT"/>
        </w:rPr>
        <w:t>Le agevolazioni fiscali e la Riforma del Terzo Settore.</w:t>
      </w:r>
    </w:p>
    <w:p w:rsidR="0043017B" w:rsidRPr="0043017B" w:rsidRDefault="0043017B" w:rsidP="00430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017B">
        <w:rPr>
          <w:rFonts w:ascii="Times New Roman" w:eastAsia="Times New Roman" w:hAnsi="Times New Roman" w:cs="Times New Roman"/>
          <w:sz w:val="24"/>
          <w:szCs w:val="24"/>
          <w:lang w:eastAsia="it-IT"/>
        </w:rPr>
        <w:t>La Riforma del Terzo Settore ha riservato particolare attenzione al sistema delle agevolazioni fiscali riconosciute a favore dei contribuenti che decidono di finanziare, tramite liberalità, gli Enti del Terzo Settore.</w:t>
      </w:r>
    </w:p>
    <w:p w:rsidR="0043017B" w:rsidRPr="0043017B" w:rsidRDefault="0043017B" w:rsidP="004301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43017B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Il nuovo regime di deduzione e detrazione riconosciuto a favore delle erogazioni liberali.</w:t>
      </w:r>
    </w:p>
    <w:p w:rsidR="0043017B" w:rsidRPr="0043017B" w:rsidRDefault="0043017B" w:rsidP="00430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017B">
        <w:rPr>
          <w:rFonts w:ascii="Times New Roman" w:eastAsia="Times New Roman" w:hAnsi="Times New Roman" w:cs="Times New Roman"/>
          <w:sz w:val="24"/>
          <w:szCs w:val="24"/>
          <w:lang w:eastAsia="it-IT"/>
        </w:rPr>
        <w:t>Il nuovo regime di deduzioni e detrazioni riconosciuto a fronte di erogazioni liberali disposte a favore degli enti del terzo settore (disciplinato dall’art. 83 del CTS) introduce, a partire dal</w:t>
      </w:r>
      <w:r w:rsidRPr="0043017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1° gennaio 2018</w:t>
      </w:r>
      <w:r w:rsidRPr="0043017B">
        <w:rPr>
          <w:rFonts w:ascii="Times New Roman" w:eastAsia="Times New Roman" w:hAnsi="Times New Roman" w:cs="Times New Roman"/>
          <w:sz w:val="24"/>
          <w:szCs w:val="24"/>
          <w:lang w:eastAsia="it-IT"/>
        </w:rPr>
        <w:t>, maggiori benefici rispetto a quelli previsti dalla disciplina previgente al CTS: sono previste maggiori soglie di detrazione (passando dal 26% al 30% o 35%); è possibile beneficiare delle detrazioni connesse a liberalità aventi ad oggetto beni in natura;  non sono previsti limiti quantitativi come invece imponeva la c.d. “</w:t>
      </w:r>
      <w:r w:rsidRPr="0043017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più dai meno versi</w:t>
      </w:r>
      <w:r w:rsidRPr="0043017B">
        <w:rPr>
          <w:rFonts w:ascii="Times New Roman" w:eastAsia="Times New Roman" w:hAnsi="Times New Roman" w:cs="Times New Roman"/>
          <w:sz w:val="24"/>
          <w:szCs w:val="24"/>
          <w:lang w:eastAsia="it-IT"/>
        </w:rPr>
        <w:t>” (</w:t>
      </w:r>
      <w:hyperlink r:id="rId5" w:history="1">
        <w:r w:rsidRPr="00430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art. 14, D.L.  n.35 del 2005</w:t>
        </w:r>
      </w:hyperlink>
      <w:r w:rsidRPr="0043017B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:rsidR="0043017B" w:rsidRPr="0043017B" w:rsidRDefault="0043017B" w:rsidP="00430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3017B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gramEnd"/>
      <w:r w:rsidRPr="00430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bene innanzitutto ricordare la differenza sostanziale che esiste tra gli oneri detraibili e quelli deducibili: </w:t>
      </w:r>
    </w:p>
    <w:p w:rsidR="0043017B" w:rsidRPr="0043017B" w:rsidRDefault="0043017B" w:rsidP="004301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0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</w:t>
      </w:r>
      <w:r w:rsidRPr="0043017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oneri detraibili</w:t>
      </w:r>
      <w:r w:rsidRPr="00430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incidono (in percentuale) direttamente sull’imposta lorda, riducendo di fatto l’imposta dovuta dal contribuente; </w:t>
      </w:r>
    </w:p>
    <w:p w:rsidR="0043017B" w:rsidRPr="0043017B" w:rsidRDefault="0043017B" w:rsidP="004301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0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</w:t>
      </w:r>
      <w:r w:rsidRPr="0043017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oneri deducibili</w:t>
      </w:r>
      <w:r w:rsidRPr="00430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 spese che possono essere portate in diminuzione dal reddito complessivo rilevante ai fini IRPEF o IRES, prima del calcolo dell’imposta.</w:t>
      </w:r>
    </w:p>
    <w:p w:rsidR="0043017B" w:rsidRPr="0043017B" w:rsidRDefault="0043017B" w:rsidP="00430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017B">
        <w:rPr>
          <w:rFonts w:ascii="Times New Roman" w:eastAsia="Times New Roman" w:hAnsi="Times New Roman" w:cs="Times New Roman"/>
          <w:sz w:val="24"/>
          <w:szCs w:val="24"/>
          <w:lang w:eastAsia="it-IT"/>
        </w:rPr>
        <w:t>Sia che l’agevolazione consista in una detrazione d’imposta che in una deduzione dal reddito imponibile è possibile farla valere in occasione della dichiarazione dei redditi (modello 730; modello Redditi SC, SP ex Unico). Le deduzioni e le detrazioni spettanti si calcolano tenendo conto delle erogazioni liberali effettuate nell’anno cui si riferisce la dichiarazione (</w:t>
      </w:r>
      <w:proofErr w:type="spellStart"/>
      <w:r w:rsidRPr="0043017B">
        <w:rPr>
          <w:rFonts w:ascii="Times New Roman" w:eastAsia="Times New Roman" w:hAnsi="Times New Roman" w:cs="Times New Roman"/>
          <w:sz w:val="24"/>
          <w:szCs w:val="24"/>
          <w:lang w:eastAsia="it-IT"/>
        </w:rPr>
        <w:t>c.d</w:t>
      </w:r>
      <w:proofErr w:type="spellEnd"/>
      <w:r w:rsidRPr="00430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periodo d’imposta) secondo il principio di cassa.</w:t>
      </w:r>
    </w:p>
    <w:p w:rsidR="0043017B" w:rsidRDefault="0043017B" w:rsidP="00430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017B">
        <w:rPr>
          <w:rFonts w:ascii="Times New Roman" w:eastAsia="Times New Roman" w:hAnsi="Times New Roman" w:cs="Times New Roman"/>
          <w:sz w:val="24"/>
          <w:szCs w:val="24"/>
          <w:lang w:eastAsia="it-IT"/>
        </w:rPr>
        <w:t>Le agevolazioni variano a seconda del contribuente che effettua l’erogazione come di seguito r</w:t>
      </w:r>
      <w:bookmarkStart w:id="0" w:name="_GoBack"/>
      <w:bookmarkEnd w:id="0"/>
      <w:r w:rsidRPr="0043017B">
        <w:rPr>
          <w:rFonts w:ascii="Times New Roman" w:eastAsia="Times New Roman" w:hAnsi="Times New Roman" w:cs="Times New Roman"/>
          <w:sz w:val="24"/>
          <w:szCs w:val="24"/>
          <w:lang w:eastAsia="it-IT"/>
        </w:rPr>
        <w:t>appresentato.</w:t>
      </w:r>
    </w:p>
    <w:p w:rsidR="008C5D4D" w:rsidRDefault="008C5D4D" w:rsidP="00430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noProof/>
        </w:rPr>
        <w:lastRenderedPageBreak/>
        <w:drawing>
          <wp:inline distT="0" distB="0" distL="0" distR="0" wp14:anchorId="0F07007B" wp14:editId="1AAA3AE3">
            <wp:extent cx="9072245" cy="6411595"/>
            <wp:effectExtent l="0" t="0" r="0" b="8255"/>
            <wp:docPr id="1" name="Immagine 1" descr="https://www.commercialista-consulente.it/wp-content/uploads/2018/01/deduzione-e-detrazione-delle-liberalità-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ommercialista-consulente.it/wp-content/uploads/2018/01/deduzione-e-detrazione-delle-liberalità-pd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1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17B" w:rsidRPr="0043017B" w:rsidRDefault="0043017B" w:rsidP="00430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017B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Le agevolazioni sopra indicate non sono cumulabili tra loro </w:t>
      </w:r>
      <w:proofErr w:type="spellStart"/>
      <w:r w:rsidRPr="0043017B">
        <w:rPr>
          <w:rFonts w:ascii="Times New Roman" w:eastAsia="Times New Roman" w:hAnsi="Times New Roman" w:cs="Times New Roman"/>
          <w:sz w:val="24"/>
          <w:szCs w:val="24"/>
          <w:lang w:eastAsia="it-IT"/>
        </w:rPr>
        <w:t>nè</w:t>
      </w:r>
      <w:proofErr w:type="spellEnd"/>
      <w:r w:rsidRPr="00430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 cumulabili con le agevolazioni previste da altre disposizione di legge.</w:t>
      </w:r>
    </w:p>
    <w:p w:rsidR="0043017B" w:rsidRPr="0043017B" w:rsidRDefault="0043017B" w:rsidP="0043017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43017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Ambito soggettivo di applicazione.</w:t>
      </w:r>
    </w:p>
    <w:p w:rsidR="0043017B" w:rsidRPr="0043017B" w:rsidRDefault="0043017B" w:rsidP="00430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0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generale, il regime di deducibilità o detraibilità delle erogazioni liberali </w:t>
      </w:r>
      <w:r w:rsidRPr="0043017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è riconosciuto a favore degli ETS non commerciali</w:t>
      </w:r>
      <w:r w:rsidRPr="00430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(ai sensi dell’art. 79, comma </w:t>
      </w:r>
      <w:proofErr w:type="gramStart"/>
      <w:r w:rsidRPr="0043017B">
        <w:rPr>
          <w:rFonts w:ascii="Times New Roman" w:eastAsia="Times New Roman" w:hAnsi="Times New Roman" w:cs="Times New Roman"/>
          <w:sz w:val="24"/>
          <w:szCs w:val="24"/>
          <w:lang w:eastAsia="it-IT"/>
        </w:rPr>
        <w:t>5,.</w:t>
      </w:r>
      <w:proofErr w:type="gramEnd"/>
      <w:r w:rsidRPr="00430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CTS), con ulteriori vantaggi qualora l’ente beneficiario sia una ODV.</w:t>
      </w:r>
    </w:p>
    <w:p w:rsidR="0043017B" w:rsidRPr="0043017B" w:rsidRDefault="0043017B" w:rsidP="00430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0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badi, tuttavia, che il regime di deducibilità o detraibilità trova applicazione anche nei confronti delle erogazioni effettuate </w:t>
      </w:r>
      <w:r w:rsidRPr="0043017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 favore degli ETS commerciali</w:t>
      </w:r>
      <w:r w:rsidRPr="00430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43017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delle cooperative sociali, delle imprese sociali</w:t>
      </w:r>
      <w:r w:rsidRPr="00430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(escluse quelle costituite in forma di società) </w:t>
      </w:r>
      <w:r w:rsidRPr="0043017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 CONDIZIONE CHE</w:t>
      </w:r>
      <w:r w:rsidRPr="00430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l’ente beneficiario utilizzi le liberalità ricevute per lo svolgimento dell’attività statutaria, ai fini dell’esclusivo perseguimento di finalità civiche, solidaristiche e di utilità sociale.</w:t>
      </w:r>
    </w:p>
    <w:p w:rsidR="0043017B" w:rsidRPr="0043017B" w:rsidRDefault="0043017B" w:rsidP="0043017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43017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Entrata in vigore delle nuove agevolazioni.</w:t>
      </w:r>
    </w:p>
    <w:p w:rsidR="0043017B" w:rsidRPr="0043017B" w:rsidRDefault="0043017B" w:rsidP="00430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017B">
        <w:rPr>
          <w:rFonts w:ascii="Times New Roman" w:eastAsia="Times New Roman" w:hAnsi="Times New Roman" w:cs="Times New Roman"/>
          <w:sz w:val="24"/>
          <w:szCs w:val="24"/>
          <w:lang w:eastAsia="it-IT"/>
        </w:rPr>
        <w:t>Le misure agevolative saranno applicabili a tutti gli ETS iscritti nelle diverse sotto sezioni del Registro Unico Nazionale degli Enti del Terzo Settore, non appena quest’ultimo entrerà a regime.</w:t>
      </w:r>
    </w:p>
    <w:p w:rsidR="0043017B" w:rsidRPr="0043017B" w:rsidRDefault="0043017B" w:rsidP="00430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017B">
        <w:rPr>
          <w:rFonts w:ascii="Times New Roman" w:eastAsia="Times New Roman" w:hAnsi="Times New Roman" w:cs="Times New Roman"/>
          <w:sz w:val="24"/>
          <w:szCs w:val="24"/>
          <w:lang w:eastAsia="it-IT"/>
        </w:rPr>
        <w:t>Nel lasso temporale intercorrente tra l’entrata in vigore di dette agevolazioni (1° gennaio 2018) ed il momento di operatività del Registro, ai sensi dell’art. 104, comma 1, CTS, le agevolazioni troveranno applicazione nei confronti delle liberalità effettuate a favore dei seguenti soggetti:</w:t>
      </w:r>
    </w:p>
    <w:p w:rsidR="0043017B" w:rsidRPr="0043017B" w:rsidRDefault="0043017B" w:rsidP="004301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017B">
        <w:rPr>
          <w:rFonts w:ascii="Times New Roman" w:eastAsia="Times New Roman" w:hAnsi="Times New Roman" w:cs="Times New Roman"/>
          <w:sz w:val="24"/>
          <w:szCs w:val="24"/>
          <w:lang w:eastAsia="it-IT"/>
        </w:rPr>
        <w:t>ONLUS – iscritti negli appositi registri;</w:t>
      </w:r>
    </w:p>
    <w:p w:rsidR="0043017B" w:rsidRPr="0043017B" w:rsidRDefault="0043017B" w:rsidP="004301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017B">
        <w:rPr>
          <w:rFonts w:ascii="Times New Roman" w:eastAsia="Times New Roman" w:hAnsi="Times New Roman" w:cs="Times New Roman"/>
          <w:sz w:val="24"/>
          <w:szCs w:val="24"/>
          <w:lang w:eastAsia="it-IT"/>
        </w:rPr>
        <w:t>ODV – iscritte nei registri di cui alla legge n. 266 del 1991;</w:t>
      </w:r>
    </w:p>
    <w:p w:rsidR="0043017B" w:rsidRPr="0043017B" w:rsidRDefault="0043017B" w:rsidP="004E0E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5D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APS – iscritte nei registri nazionali, regionali e delle Province autonome di Trento e Bolzano, previsti dall’art. 7 della </w:t>
      </w:r>
      <w:proofErr w:type="spellStart"/>
      <w:r w:rsidRPr="008C5D4D">
        <w:rPr>
          <w:rFonts w:ascii="Times New Roman" w:eastAsia="Times New Roman" w:hAnsi="Times New Roman" w:cs="Times New Roman"/>
          <w:sz w:val="24"/>
          <w:szCs w:val="24"/>
          <w:lang w:eastAsia="it-IT"/>
        </w:rPr>
        <w:t>l.n</w:t>
      </w:r>
      <w:proofErr w:type="spellEnd"/>
      <w:r w:rsidRPr="008C5D4D">
        <w:rPr>
          <w:rFonts w:ascii="Times New Roman" w:eastAsia="Times New Roman" w:hAnsi="Times New Roman" w:cs="Times New Roman"/>
          <w:sz w:val="24"/>
          <w:szCs w:val="24"/>
          <w:lang w:eastAsia="it-IT"/>
        </w:rPr>
        <w:t>. 383 del 2000.</w:t>
      </w:r>
    </w:p>
    <w:sectPr w:rsidR="0043017B" w:rsidRPr="0043017B" w:rsidSect="0043017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31CE7"/>
    <w:multiLevelType w:val="multilevel"/>
    <w:tmpl w:val="0C26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4547C1"/>
    <w:multiLevelType w:val="multilevel"/>
    <w:tmpl w:val="F22AE65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58B856E2"/>
    <w:multiLevelType w:val="multilevel"/>
    <w:tmpl w:val="E0C6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785627"/>
    <w:multiLevelType w:val="multilevel"/>
    <w:tmpl w:val="9C22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17B"/>
    <w:rsid w:val="0043017B"/>
    <w:rsid w:val="008C5D4D"/>
    <w:rsid w:val="00A141D8"/>
    <w:rsid w:val="00C01586"/>
    <w:rsid w:val="00D16E9A"/>
    <w:rsid w:val="00DE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1E5E4"/>
  <w15:chartTrackingRefBased/>
  <w15:docId w15:val="{EC119B72-5150-44CB-BF3C-EAFD0759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0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0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44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5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3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63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12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55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99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3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6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azzettaufficiale.it/eli/id/2005/03/16/005G0059/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</dc:creator>
  <cp:keywords/>
  <dc:description/>
  <cp:lastModifiedBy>Fondazione</cp:lastModifiedBy>
  <cp:revision>3</cp:revision>
  <cp:lastPrinted>2018-03-21T14:28:00Z</cp:lastPrinted>
  <dcterms:created xsi:type="dcterms:W3CDTF">2018-03-21T14:15:00Z</dcterms:created>
  <dcterms:modified xsi:type="dcterms:W3CDTF">2018-03-21T14:28:00Z</dcterms:modified>
</cp:coreProperties>
</file>